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329B">
      <w:pPr>
        <w:rPr>
          <w:rFonts w:hint="eastAsia" w:ascii="Arial Unicode MS" w:hAnsi="Arial Unicode MS" w:eastAsia="Arial Unicode MS" w:cs="Arial Unicode MS"/>
          <w:color w:val="000000"/>
          <w:sz w:val="28"/>
          <w:szCs w:val="28"/>
          <w:lang w:val="en-US" w:eastAsia="zh-CN"/>
        </w:rPr>
      </w:pPr>
    </w:p>
    <w:p w14:paraId="1AC47752">
      <w:pPr>
        <w:spacing w:line="600" w:lineRule="exact"/>
        <w:jc w:val="center"/>
        <w:rPr>
          <w:rFonts w:ascii="Arial Unicode MS" w:hAnsi="Arial Unicode MS" w:eastAsia="Arial Unicode MS" w:cs="Arial Unicode MS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仙游县第二中学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总支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议事规则</w:t>
      </w:r>
    </w:p>
    <w:p w14:paraId="3977502D"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 w14:paraId="5E2DA36C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一、总则</w:t>
      </w:r>
    </w:p>
    <w:p w14:paraId="232D90B3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根据《中国共产党章程》《中国共产党组织工作条例》《关于加强中小学校党的建设工作的意见》《关于建立中小学校党组织领导的校长负责制的意见（试行）》等法规文件，制定本规则。</w:t>
      </w:r>
    </w:p>
    <w:p w14:paraId="59A2FEF6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坚持和加强党对学校工作的全面领导，以政治建设为统领全面加强党的建设，全面贯彻党的教育方针，坚持社会主义办学方向，落实立德树人根本任务，把党的领导贯穿办学治校、教书育人全过程。</w:t>
      </w:r>
    </w:p>
    <w:p w14:paraId="26BDA6C6">
      <w:pPr>
        <w:numPr>
          <w:ilvl w:val="0"/>
          <w:numId w:val="1"/>
        </w:numPr>
        <w:tabs>
          <w:tab w:val="left" w:pos="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坚持党组织领导的校长负责制，学校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是学校的领导核心，学校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对学校工作实行全面领导，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履行管党治党、办学治校的主体责任，发挥把方向、管大局、作决策、抓班子、带队伍、保落实的领导作用，支持和保证校长依法依规行使职权。</w:t>
      </w:r>
    </w:p>
    <w:p w14:paraId="06A498DC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坚持民主集中制，实行集体领导和个人分工负责相结合的制度。凡属重大问题必须按照集体领导、民主集中、个别酝酿、会议决定的原则，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体研究决定。</w:t>
      </w:r>
    </w:p>
    <w:p w14:paraId="14A7FFC4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学校党的委员会、支部委员会经党员大会选举产生，对党员大会负责并报告工作。学校党的委员会全体会议在党员大会闭会期间领导学校工作。                 </w:t>
      </w:r>
    </w:p>
    <w:p w14:paraId="5E47B1AC">
      <w:pPr>
        <w:tabs>
          <w:tab w:val="left" w:pos="0"/>
          <w:tab w:val="left" w:pos="8119"/>
        </w:tabs>
        <w:spacing w:line="600" w:lineRule="exact"/>
        <w:ind w:left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32614A">
      <w:pPr>
        <w:spacing w:before="156" w:beforeLines="50" w:after="156" w:afterLines="50" w:line="600" w:lineRule="exact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二、议事决策范围</w:t>
      </w:r>
    </w:p>
    <w:p w14:paraId="03383A31">
      <w:pPr>
        <w:tabs>
          <w:tab w:val="left" w:pos="0"/>
          <w:tab w:val="left" w:pos="8119"/>
        </w:tabs>
        <w:spacing w:line="600" w:lineRule="exact"/>
        <w:ind w:left="640"/>
        <w:rPr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第六条 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议讨论决定以下事项：</w:t>
      </w:r>
    </w:p>
    <w:p w14:paraId="10C23EA9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(一)学校党的建设重要事项</w:t>
      </w:r>
    </w:p>
    <w:p w14:paraId="68FC7F0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1.学习贯彻习近平新时代中国特色社会主义思想，落实党的路线方针政策和上级党组织决策部署的重要措施;</w:t>
      </w:r>
    </w:p>
    <w:p w14:paraId="781F626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2.加强党的政治建设的重要事项、重要措施;</w:t>
      </w:r>
    </w:p>
    <w:p w14:paraId="433FF5E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3.学校党建工作规划和年度工作计划;</w:t>
      </w:r>
    </w:p>
    <w:p w14:paraId="2BCE5A4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4.社会主义核心价值观教育，学生德育工作、教职工思想政治工作、师德师风建设工作;</w:t>
      </w:r>
    </w:p>
    <w:p w14:paraId="0B43B0F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5.意识形态工作和民族宗教工作的重要事项;</w:t>
      </w:r>
    </w:p>
    <w:p w14:paraId="3EB89A4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6.基层党组织和党员队伍建设的重要事项;</w:t>
      </w:r>
    </w:p>
    <w:p w14:paraId="232C236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7.落实坚持全面从严治党主体责任等重要事项；</w:t>
      </w:r>
    </w:p>
    <w:p w14:paraId="6CDF4BB1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8.领导工会、共青团、妇女组织、关工委、少先队等群团组织和教职工大会（教职工代表大会），强化党建带团建、关建、队建，落实学生会、学生社团管理和统一战线工作等重要事项；</w:t>
      </w:r>
    </w:p>
    <w:p w14:paraId="001D2A3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9.学校精神文明建设和校风教风学风建设的重要事项。</w:t>
      </w:r>
    </w:p>
    <w:p w14:paraId="29519A2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(二)事关学校章程、学校发展规划、重要规章制度的制定修订、学校改革发展稳定及教育教学、行政管理工作的重要事项。</w:t>
      </w:r>
    </w:p>
    <w:p w14:paraId="22A02B28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1.教师队伍建设、校园建设等学校内涵发展的重要工作规划和工作计划，重要改革措施和重要规章制度;</w:t>
      </w:r>
    </w:p>
    <w:p w14:paraId="406D8CC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2.学校内设组织机构和人员配备及调整;</w:t>
      </w:r>
    </w:p>
    <w:p w14:paraId="086AB2B3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3.学校年度财务预算方案、决算情况的审定，大额度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万以上（含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万）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支出和年度追加预算，重大捐赠，以及其他大额度资金运作事项;</w:t>
      </w:r>
    </w:p>
    <w:p w14:paraId="287C86BB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4.学校重要资产处置、重要办学资源配置、无形资产授权使用方案;</w:t>
      </w:r>
    </w:p>
    <w:p w14:paraId="33DAFE4C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5.校级及以上表彰事项;</w:t>
      </w:r>
    </w:p>
    <w:p w14:paraId="1387BEFE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6.学校安全稳定重要事项和重大突发事件的处理；</w:t>
      </w:r>
    </w:p>
    <w:p w14:paraId="01532248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7.教职工薪酬体系、收入分配及福利待遇、奖励、惩处和其他事关师生员工切身利益的重要事项。</w:t>
      </w:r>
    </w:p>
    <w:p w14:paraId="0967751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(三)干部和人才队伍建设的重要事项。</w:t>
      </w:r>
    </w:p>
    <w:p w14:paraId="30A70F3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1.学校干部教育、培训、选拔、考核和监督的重要事项;</w:t>
      </w:r>
    </w:p>
    <w:p w14:paraId="6C7C11F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2.学校内设组织机构负责人人选;</w:t>
      </w:r>
    </w:p>
    <w:p w14:paraId="79FE9CC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3.推荐优秀年轻干部和上级党代会代表、人大代表、政协委员等人选；</w:t>
      </w:r>
    </w:p>
    <w:p w14:paraId="74952E7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4.学校教师等人才的培养、招聘、使用、管理、服务和职称评审、竞岗晋级，奖惩等相关工作。</w:t>
      </w:r>
    </w:p>
    <w:p w14:paraId="0A4EFD1D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（四）学生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培养的重要事项</w:t>
      </w:r>
    </w:p>
    <w:p w14:paraId="5D7BCCE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1.学生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培养目标、培养方案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;</w:t>
      </w:r>
    </w:p>
    <w:p w14:paraId="02A06B6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学生集体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安排;</w:t>
      </w:r>
    </w:p>
    <w:p w14:paraId="3A5360E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每年招生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计划、招生方案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;</w:t>
      </w:r>
    </w:p>
    <w:p w14:paraId="6ED76E9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学生校级以上表彰事项。</w:t>
      </w:r>
    </w:p>
    <w:p w14:paraId="54135C5D">
      <w:pPr>
        <w:tabs>
          <w:tab w:val="left" w:pos="312"/>
        </w:tabs>
        <w:spacing w:line="600" w:lineRule="exact"/>
        <w:ind w:left="64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（五）讨论决定学校其他重要事项。</w:t>
      </w:r>
    </w:p>
    <w:p w14:paraId="4F6581E6"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3D1134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三、议事决策原则和程序</w:t>
      </w:r>
    </w:p>
    <w:p w14:paraId="75644099">
      <w:pPr>
        <w:tabs>
          <w:tab w:val="left" w:pos="0"/>
          <w:tab w:val="left" w:pos="8119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会议一般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召开一次，遇有重要情况经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书记同意可以随时召开。会议议题由学校领导班子成员提出，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书记确定。会议由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书记召集并主持，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书记不能参加会议的，可以委托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副书记召集并主持。会议应当有半数以上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班子成员到会方能召开，讨论决定干部任免等重要事项必须有三分之二以上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班子成员到会。不是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班子成员的行政班子成员根据工作需要可列席会议，议题相关部门负责人可以列席会议，涉及师生切身利益的重大议题可以邀请师生代表列席。列席人员有发言权，没有表决权。</w:t>
      </w:r>
    </w:p>
    <w:p w14:paraId="60C10917">
      <w:pPr>
        <w:tabs>
          <w:tab w:val="left" w:pos="0"/>
          <w:tab w:val="left" w:pos="8119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会议要坚持科学决策、民主决策、依法决策。讨论决定学校重大问题，应当在调查研究基础上提出建议方案，经学校领导班子成员特别是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书记与校长充分沟通且无重大分歧后提交会议讨论决定。对涉及干部工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作的方案，在提交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讨论决定前，应当在一定范围内进行充分酝酿。对事关师生员工切身利益的重要事项，应当通过教职工代表大会或其他方式，广泛听取师生员工的意见和建议。对专业性、技术性较强的重要事项，应当经过专家评估及技术、政策、法律咨询。</w:t>
      </w:r>
    </w:p>
    <w:p w14:paraId="1D8E6236">
      <w:pPr>
        <w:tabs>
          <w:tab w:val="left" w:pos="0"/>
          <w:tab w:val="left" w:pos="8119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会议议题实行一事一报制度，议题相关材料应提交至学校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党群工作处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党群工作处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应提前将会议议题及相关材料（保密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材料除外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）送达有关参会人员。</w:t>
      </w:r>
    </w:p>
    <w:p w14:paraId="1CCFA63D">
      <w:pPr>
        <w:tabs>
          <w:tab w:val="left" w:pos="0"/>
          <w:tab w:val="left" w:pos="8119"/>
        </w:tabs>
        <w:spacing w:line="60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会议按既定议程逐项进行，无特殊情况或未经会议主持人同意，一般不临时动议议题。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委员汇报或分管校领导汇报，相关处室也可以参加汇报。</w:t>
      </w:r>
    </w:p>
    <w:p w14:paraId="3CD20C07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会议实行一事一议，由提出议题的职能部门负责人或学校分管领导简要报告议题要点后，与会校领导分别对议题充分发表意见，做到集思广益，科学决策。会议主持人最后发表结论性意见。对会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需要表决通过的问题，到会成员都应发表同意、不同意、保留意见或缓议等明确意见，必要时应进行无记名投票表决。讨论决定重要事项时应当进行表决，表决可以根据讨论和决定事项的不同，采用口头、举手、无记名投票或者记名投票等方式进行，赞成票超过应到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委员半数为通过。未到会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委员的意见可以用书面表达，但不得计入票数。会议讨论和决定多个事项，应当逐项表决。决定多名干部任免时，应当逐人表决。紧急情况下不能及时召开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会议决策的，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书记、副书记或其他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会议成员可以临机处置，事后应当及时向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会议报告并按程序予以确认。</w:t>
      </w:r>
    </w:p>
    <w:p w14:paraId="1BA03F48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会议决议分为以下几种：批准或通过;原则批准或通过，按要求作相应修改后实施或发布;暂不形成决议，责成相关单位另行提出意见再行研究;不予批准。</w:t>
      </w:r>
    </w:p>
    <w:p w14:paraId="17CDA4C3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会议议题涉及与会人员本人及其亲属的，本人必须主动回避。涉及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议题被通知列席的人员，在讨论到有关内容时进会场，研究完毕即退席。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会议作出的决定或决议，适合公开的应当依据有关规定及时公开。对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需保密的会议内容和尚未正式公布的会议决定，参会人员应当遵守保密规定，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会上分发的有关材料，会后应及时收回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B12DE9"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0A9274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四、议定事项执行与监督</w:t>
      </w:r>
    </w:p>
    <w:p w14:paraId="2EFEF7DE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会议决定的事项，由学校分管领导或相关部门负责组织实施。执行情况应当及时向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会议汇报。学校党组织应当建立有效的督查、评估和反馈机制，确保决策落实。</w:t>
      </w:r>
    </w:p>
    <w:p w14:paraId="65E361A2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会议决定的事项，任何领导、学校部门和每位教职工应当及时执行；对执行不力的，应当依照有关规定问责追责；决策执行过程中需作重大调整的，应当提交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会议决定；需要复议的，按规定重新提交议题。</w:t>
      </w:r>
    </w:p>
    <w:p w14:paraId="27B0355B">
      <w:pPr>
        <w:tabs>
          <w:tab w:val="left" w:pos="0"/>
          <w:tab w:val="left" w:pos="8119"/>
        </w:tabs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发挥教职工代表大会和群团组织作用，健全师生员工参与民主管理和监督的工作机制。按照规定实行党务公开和校务公开，及时向师生员工、群团组织等通报学校工作情况。</w:t>
      </w:r>
    </w:p>
    <w:p w14:paraId="6E7E0B6F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五、协调运行机制</w:t>
      </w:r>
    </w:p>
    <w:p w14:paraId="65983653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集体决定重大问题前，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书记、校长和有关领导班子成员要个别酝酿、充分沟通。学校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党总支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会议重要议题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书记应当在会前听取校长意见，意见不一致的议题暂缓上会，待进一步交换意见、取得共识后再提交会议讨论。</w:t>
      </w:r>
    </w:p>
    <w:p w14:paraId="75E609E8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书记和校长要及时交流思想、工作情况，带头维护班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团结；学校领导班子成员应当经常沟通情况、协调工作。学校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校长要发扬民主，充分听取和尊重班子成员的意见，支持他们的工作。学校领导班子成员要相互理解、相互支持，对职责分工交叉的工作，注意协调配合，努力营造团结共事的和谐氛围。</w:t>
      </w:r>
    </w:p>
    <w:p w14:paraId="5FDBF74F"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DB51E4"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六、附则</w:t>
      </w:r>
    </w:p>
    <w:p w14:paraId="06F2D562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党务工作部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会议的会务工作，主要包括：收集议题、印发会议材料、通知参会人员、做好会议记录、编发会议纪要、分送学校领导和有关处室、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归档会议材料等。</w:t>
      </w:r>
    </w:p>
    <w:p w14:paraId="3C121B75">
      <w:pPr>
        <w:tabs>
          <w:tab w:val="left" w:pos="0"/>
          <w:tab w:val="left" w:pos="8119"/>
        </w:tabs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本规则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会议负责解释，具体工作由学校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党务工作部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承担。</w:t>
      </w:r>
    </w:p>
    <w:p w14:paraId="168F0C81">
      <w:pPr>
        <w:tabs>
          <w:tab w:val="left" w:pos="0"/>
          <w:tab w:val="left" w:pos="8119"/>
        </w:tabs>
        <w:spacing w:line="600" w:lineRule="exact"/>
        <w:ind w:left="420" w:leftChars="200" w:firstLine="321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　本规则自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日起施行。</w:t>
      </w:r>
      <w:bookmarkStart w:id="0" w:name="_GoBack"/>
      <w:bookmarkEnd w:id="0"/>
    </w:p>
    <w:p w14:paraId="5102BB42">
      <w:pPr>
        <w:tabs>
          <w:tab w:val="left" w:pos="0"/>
          <w:tab w:val="left" w:pos="8119"/>
        </w:tabs>
        <w:spacing w:line="6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749B4B">
      <w:pPr>
        <w:tabs>
          <w:tab w:val="left" w:pos="0"/>
          <w:tab w:val="left" w:pos="8119"/>
        </w:tabs>
        <w:spacing w:line="600" w:lineRule="exact"/>
        <w:ind w:left="420" w:leftChars="200"/>
        <w:jc w:val="righ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中共福建省仙游县第二中学总支部委员会</w:t>
      </w:r>
    </w:p>
    <w:p w14:paraId="67A684E6">
      <w:pPr>
        <w:tabs>
          <w:tab w:val="left" w:pos="0"/>
          <w:tab w:val="left" w:pos="8119"/>
        </w:tabs>
        <w:spacing w:line="600" w:lineRule="exact"/>
        <w:ind w:left="420" w:leftChars="200"/>
        <w:jc w:val="righ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2024年9月29日</w:t>
      </w:r>
    </w:p>
    <w:sectPr>
      <w:pgSz w:w="11906" w:h="16838"/>
      <w:pgMar w:top="1701" w:right="1587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BAC048-3A8B-4709-8F3C-B9C69CB5EC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3FC59DB-ADB9-426C-A3F9-2EC69FAF94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9CF6C9-598B-498C-B12F-3C6E5798D4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C9358"/>
    <w:multiLevelType w:val="singleLevel"/>
    <w:tmpl w:val="628C9358"/>
    <w:lvl w:ilvl="0" w:tentative="0">
      <w:start w:val="1"/>
      <w:numFmt w:val="chineseCounting"/>
      <w:suff w:val="space"/>
      <w:lvlText w:val="第%1条"/>
      <w:lvlJc w:val="left"/>
      <w:pPr>
        <w:tabs>
          <w:tab w:val="left" w:pos="8119"/>
        </w:tabs>
        <w:ind w:firstLine="40"/>
      </w:pPr>
      <w:rPr>
        <w:rFonts w:hint="eastAsia" w:ascii="宋体" w:hAnsi="宋体" w:eastAsia="仿宋_GB2312" w:cs="宋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ZmMjUwMTg4MzY4ZTJhMGI2ZTg3MmExZjlhMzkifQ=="/>
  </w:docVars>
  <w:rsids>
    <w:rsidRoot w:val="115D49AB"/>
    <w:rsid w:val="00065F00"/>
    <w:rsid w:val="000871E9"/>
    <w:rsid w:val="00127773"/>
    <w:rsid w:val="00133F77"/>
    <w:rsid w:val="00147DB3"/>
    <w:rsid w:val="00177548"/>
    <w:rsid w:val="0019465E"/>
    <w:rsid w:val="001E72D5"/>
    <w:rsid w:val="00284EAC"/>
    <w:rsid w:val="002B0646"/>
    <w:rsid w:val="0030197F"/>
    <w:rsid w:val="003B150D"/>
    <w:rsid w:val="00444DB0"/>
    <w:rsid w:val="004454F5"/>
    <w:rsid w:val="00485A4C"/>
    <w:rsid w:val="00543F2F"/>
    <w:rsid w:val="0055751A"/>
    <w:rsid w:val="00581E51"/>
    <w:rsid w:val="00581EE8"/>
    <w:rsid w:val="005D04EB"/>
    <w:rsid w:val="008850E8"/>
    <w:rsid w:val="00897FA2"/>
    <w:rsid w:val="00932526"/>
    <w:rsid w:val="0099316C"/>
    <w:rsid w:val="009B1F8F"/>
    <w:rsid w:val="00A02A26"/>
    <w:rsid w:val="00A25AEC"/>
    <w:rsid w:val="00AB625C"/>
    <w:rsid w:val="00AC551E"/>
    <w:rsid w:val="00B762B2"/>
    <w:rsid w:val="00C16EF7"/>
    <w:rsid w:val="00C7093E"/>
    <w:rsid w:val="00C86883"/>
    <w:rsid w:val="00CA7840"/>
    <w:rsid w:val="00D459E9"/>
    <w:rsid w:val="00DB198E"/>
    <w:rsid w:val="00E61106"/>
    <w:rsid w:val="00E85FF6"/>
    <w:rsid w:val="00F06FF0"/>
    <w:rsid w:val="00F41356"/>
    <w:rsid w:val="00F4458C"/>
    <w:rsid w:val="00F524CA"/>
    <w:rsid w:val="01D54735"/>
    <w:rsid w:val="022F1805"/>
    <w:rsid w:val="02A717F1"/>
    <w:rsid w:val="036437FD"/>
    <w:rsid w:val="054B711F"/>
    <w:rsid w:val="055204AE"/>
    <w:rsid w:val="05E24A53"/>
    <w:rsid w:val="083B1E86"/>
    <w:rsid w:val="0AF70DE6"/>
    <w:rsid w:val="115D49AB"/>
    <w:rsid w:val="132C6E7D"/>
    <w:rsid w:val="133D4195"/>
    <w:rsid w:val="150317C5"/>
    <w:rsid w:val="15C15834"/>
    <w:rsid w:val="1DE72EC0"/>
    <w:rsid w:val="1E455191"/>
    <w:rsid w:val="1FEA7809"/>
    <w:rsid w:val="1FEF90E2"/>
    <w:rsid w:val="20A57BD4"/>
    <w:rsid w:val="25A20C5E"/>
    <w:rsid w:val="260F048C"/>
    <w:rsid w:val="268F5836"/>
    <w:rsid w:val="27F6360A"/>
    <w:rsid w:val="2B0413F7"/>
    <w:rsid w:val="2CBA67B5"/>
    <w:rsid w:val="302F0AAF"/>
    <w:rsid w:val="314E38EB"/>
    <w:rsid w:val="339E16EE"/>
    <w:rsid w:val="341C424F"/>
    <w:rsid w:val="35F48523"/>
    <w:rsid w:val="36C6608D"/>
    <w:rsid w:val="36FD79CA"/>
    <w:rsid w:val="37353608"/>
    <w:rsid w:val="38392C84"/>
    <w:rsid w:val="3C1C55E8"/>
    <w:rsid w:val="3F669670"/>
    <w:rsid w:val="3F75BCB6"/>
    <w:rsid w:val="3FFFF734"/>
    <w:rsid w:val="40714A75"/>
    <w:rsid w:val="44C72E5A"/>
    <w:rsid w:val="46540C5F"/>
    <w:rsid w:val="46DEC1E4"/>
    <w:rsid w:val="48AE7C19"/>
    <w:rsid w:val="4AD233CF"/>
    <w:rsid w:val="4C7A02B2"/>
    <w:rsid w:val="4D975696"/>
    <w:rsid w:val="4FD20003"/>
    <w:rsid w:val="504460F6"/>
    <w:rsid w:val="505521CD"/>
    <w:rsid w:val="52061129"/>
    <w:rsid w:val="54556C40"/>
    <w:rsid w:val="5584065F"/>
    <w:rsid w:val="58190844"/>
    <w:rsid w:val="5BF2A25D"/>
    <w:rsid w:val="5BFF6ABD"/>
    <w:rsid w:val="5CFF3E9A"/>
    <w:rsid w:val="5DA03606"/>
    <w:rsid w:val="5DE767F3"/>
    <w:rsid w:val="5DEF85AD"/>
    <w:rsid w:val="5DF5FBA1"/>
    <w:rsid w:val="603118A0"/>
    <w:rsid w:val="657558F0"/>
    <w:rsid w:val="65FFA4CC"/>
    <w:rsid w:val="694A3E70"/>
    <w:rsid w:val="6BBFDA92"/>
    <w:rsid w:val="6BED2021"/>
    <w:rsid w:val="6DB932C3"/>
    <w:rsid w:val="6EE75201"/>
    <w:rsid w:val="6FED62A0"/>
    <w:rsid w:val="714404A5"/>
    <w:rsid w:val="72E150F3"/>
    <w:rsid w:val="742F4960"/>
    <w:rsid w:val="76FB78DC"/>
    <w:rsid w:val="77398404"/>
    <w:rsid w:val="79722FA1"/>
    <w:rsid w:val="7ADA3F16"/>
    <w:rsid w:val="7AE75AF5"/>
    <w:rsid w:val="7BE75004"/>
    <w:rsid w:val="7CE54E6E"/>
    <w:rsid w:val="7CFF340B"/>
    <w:rsid w:val="7D9CD4AD"/>
    <w:rsid w:val="7DFB8D78"/>
    <w:rsid w:val="7EAD763E"/>
    <w:rsid w:val="7EEE6C83"/>
    <w:rsid w:val="7F1728D8"/>
    <w:rsid w:val="7F5D8637"/>
    <w:rsid w:val="7FB670C7"/>
    <w:rsid w:val="7FCF913C"/>
    <w:rsid w:val="7FDEE503"/>
    <w:rsid w:val="7FE9100D"/>
    <w:rsid w:val="7FFB8F0A"/>
    <w:rsid w:val="7FFFD935"/>
    <w:rsid w:val="ADEFA9F2"/>
    <w:rsid w:val="B3FFDC0F"/>
    <w:rsid w:val="B7FFBFBE"/>
    <w:rsid w:val="BBBDAEF8"/>
    <w:rsid w:val="C9DF1AE3"/>
    <w:rsid w:val="CB34C9FC"/>
    <w:rsid w:val="CDB28B6E"/>
    <w:rsid w:val="D324ADC1"/>
    <w:rsid w:val="D6DBAF73"/>
    <w:rsid w:val="D77F1990"/>
    <w:rsid w:val="D7E522B2"/>
    <w:rsid w:val="D84B3652"/>
    <w:rsid w:val="DEBFCC06"/>
    <w:rsid w:val="DF56A280"/>
    <w:rsid w:val="DFEC0956"/>
    <w:rsid w:val="DFEE9093"/>
    <w:rsid w:val="DFFFC3BC"/>
    <w:rsid w:val="EEBFDA83"/>
    <w:rsid w:val="EFFFE28B"/>
    <w:rsid w:val="F39BA000"/>
    <w:rsid w:val="F8F67E3D"/>
    <w:rsid w:val="F9FE5265"/>
    <w:rsid w:val="FB7A1CF3"/>
    <w:rsid w:val="FBEB8460"/>
    <w:rsid w:val="FD7CD831"/>
    <w:rsid w:val="FDED40D2"/>
    <w:rsid w:val="FEFF39B3"/>
    <w:rsid w:val="FFFA85F6"/>
    <w:rsid w:val="FFFC6DD2"/>
    <w:rsid w:val="FFFE6F12"/>
    <w:rsid w:val="FFFF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3178</Words>
  <Characters>3209</Characters>
  <Lines>27</Lines>
  <Paragraphs>7</Paragraphs>
  <TotalTime>21</TotalTime>
  <ScaleCrop>false</ScaleCrop>
  <LinksUpToDate>false</LinksUpToDate>
  <CharactersWithSpaces>3269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2022-05-13T02:38:00Z</dcterms:created>
  <dc:creator>user</dc:creator>
  <cp:lastModifiedBy>陈征</cp:lastModifiedBy>
  <cp:lastPrinted>2024-11-09T16:45:00Z</cp:lastPrinted>
  <dcterms:modified xsi:type="dcterms:W3CDTF">2024-12-10T03:08:55Z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CA14002F7E644FCC9F4B9D50A581475B_13</vt:lpwstr>
  </property>
</Properties>
</file>