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65"/>
        <w:gridCol w:w="1385"/>
      </w:tblGrid>
      <w:tr w14:paraId="072F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569AD8A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序  号</w:t>
            </w:r>
          </w:p>
        </w:tc>
        <w:tc>
          <w:tcPr>
            <w:tcW w:w="6465" w:type="dxa"/>
            <w:noWrap w:val="0"/>
            <w:vAlign w:val="center"/>
          </w:tcPr>
          <w:p w14:paraId="4116225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评   估   标   准</w:t>
            </w:r>
          </w:p>
        </w:tc>
        <w:tc>
          <w:tcPr>
            <w:tcW w:w="1385" w:type="dxa"/>
            <w:noWrap w:val="0"/>
            <w:vAlign w:val="center"/>
          </w:tcPr>
          <w:p w14:paraId="232106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本项分值</w:t>
            </w:r>
          </w:p>
        </w:tc>
      </w:tr>
      <w:tr w14:paraId="41F5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7FC128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9</w:t>
            </w:r>
          </w:p>
        </w:tc>
        <w:tc>
          <w:tcPr>
            <w:tcW w:w="6465" w:type="dxa"/>
            <w:vMerge w:val="restart"/>
            <w:noWrap w:val="0"/>
            <w:vAlign w:val="center"/>
          </w:tcPr>
          <w:p w14:paraId="2F6F3819">
            <w:pPr>
              <w:spacing w:line="36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教师队伍学科配套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，能按编制标准配齐配足专任教师和教辅人员，合理安排综合实践活动、劳动课程任课教师，无结构性缺编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，教师信息全部录入全国教师管理信息系统并动态更新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。100%高中教师取得高级中学教师资格证，其中研究生学历（或专业硕士学位）教师不低于8%/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。在聘中、高级专业技术职务的教师不低于专任教师数的7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%，其中在聘高级教师不低于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%，图书馆、实验室、医务室均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配备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中级以上相应专业技术职务的人员/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385" w:type="dxa"/>
            <w:noWrap w:val="0"/>
            <w:vAlign w:val="center"/>
          </w:tcPr>
          <w:p w14:paraId="2979552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4</w:t>
            </w:r>
          </w:p>
        </w:tc>
      </w:tr>
      <w:tr w14:paraId="20A4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noWrap w:val="0"/>
            <w:vAlign w:val="center"/>
          </w:tcPr>
          <w:p w14:paraId="12CFDF9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  目</w:t>
            </w:r>
          </w:p>
        </w:tc>
        <w:tc>
          <w:tcPr>
            <w:tcW w:w="6465" w:type="dxa"/>
            <w:vMerge w:val="continue"/>
            <w:noWrap w:val="0"/>
            <w:vAlign w:val="center"/>
          </w:tcPr>
          <w:p w14:paraId="04785182">
            <w:pPr>
              <w:spacing w:line="36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C6DA9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自评结果</w:t>
            </w:r>
          </w:p>
        </w:tc>
      </w:tr>
      <w:tr w14:paraId="74CB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noWrap w:val="0"/>
            <w:vAlign w:val="center"/>
          </w:tcPr>
          <w:p w14:paraId="0D608F2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教师配备</w:t>
            </w:r>
            <w:bookmarkEnd w:id="0"/>
          </w:p>
        </w:tc>
        <w:tc>
          <w:tcPr>
            <w:tcW w:w="6465" w:type="dxa"/>
            <w:vMerge w:val="continue"/>
            <w:noWrap w:val="0"/>
            <w:vAlign w:val="center"/>
          </w:tcPr>
          <w:p w14:paraId="53C860F2">
            <w:pPr>
              <w:spacing w:line="36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D9C9D2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4</w:t>
            </w:r>
          </w:p>
        </w:tc>
      </w:tr>
      <w:tr w14:paraId="06DC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170" w:type="dxa"/>
            <w:gridSpan w:val="3"/>
            <w:noWrap w:val="0"/>
            <w:vAlign w:val="center"/>
          </w:tcPr>
          <w:p w14:paraId="48F026E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自   评   情   况</w:t>
            </w:r>
          </w:p>
        </w:tc>
      </w:tr>
      <w:tr w14:paraId="6548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8" w:hRule="atLeast"/>
          <w:jc w:val="center"/>
        </w:trPr>
        <w:tc>
          <w:tcPr>
            <w:tcW w:w="9170" w:type="dxa"/>
            <w:gridSpan w:val="3"/>
            <w:noWrap w:val="0"/>
            <w:vAlign w:val="top"/>
          </w:tcPr>
          <w:p w14:paraId="26AC8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队伍的学科配套完善，能够满足新课程改革的需求，不存在结构性缺编的问题。学校严格执行省委编办、省教育厅、省财政厅《关于福建省中小学教职工编制标准的实施意见》和《福建省人民政府办公厅关于印发〈福建省乡村教师支持计划（2015—2020年）实施办法〉的通知》（闽政办﹝2015﹞155号）的编制标准，根据我校的实际情况合理安排综合实践活动、劳动课程任课教师，配齐了专任教师和教辅人员，能够满足新课程改革对教师配备的需要。我校现有教职工23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人，其中专任教师22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人，教辅人员1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人，工勤人员2人。高中部现有42个教学班，学生人数为21</w:t>
            </w:r>
            <w:r>
              <w:rPr>
                <w:rFonts w:hint="eastAsia"/>
                <w:color w:val="000000"/>
                <w:lang w:val="en-US" w:eastAsia="zh-CN"/>
              </w:rPr>
              <w:t>16</w:t>
            </w:r>
            <w:r>
              <w:rPr>
                <w:rFonts w:hint="eastAsia"/>
                <w:color w:val="000000"/>
              </w:rPr>
              <w:t>人。高中部专任教师有15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rFonts w:hint="eastAsia"/>
                <w:color w:val="000000"/>
              </w:rPr>
              <w:t>人。其中包括体育</w:t>
            </w:r>
            <w:r>
              <w:rPr>
                <w:rFonts w:hint="eastAsia"/>
                <w:color w:val="000000"/>
                <w:lang w:val="en-US" w:eastAsia="zh-CN"/>
              </w:rPr>
              <w:t>与健康</w:t>
            </w:r>
            <w:r>
              <w:rPr>
                <w:rFonts w:hint="eastAsia"/>
                <w:color w:val="000000"/>
              </w:rPr>
              <w:t>教师</w:t>
            </w:r>
            <w:r>
              <w:rPr>
                <w:rFonts w:hint="eastAsia"/>
                <w:color w:val="000000"/>
                <w:lang w:val="en-US" w:eastAsia="zh-CN"/>
              </w:rPr>
              <w:t>8名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音乐教师3名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美术教师5名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信息技术教师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通用技术教师2名</w:t>
            </w:r>
            <w:r>
              <w:rPr>
                <w:rFonts w:hint="eastAsia"/>
                <w:color w:val="000000"/>
                <w:lang w:val="en-US" w:eastAsia="zh-CN"/>
              </w:rPr>
              <w:t>,劳动教育教师5名</w:t>
            </w:r>
            <w:r>
              <w:rPr>
                <w:rFonts w:hint="eastAsia"/>
                <w:color w:val="000000"/>
              </w:rPr>
              <w:t>。教师信息已经全部录入全国教师管理信息系统并</w:t>
            </w:r>
            <w:r>
              <w:rPr>
                <w:rFonts w:hint="eastAsia"/>
                <w:color w:val="000000"/>
                <w:lang w:val="en-US" w:eastAsia="zh-CN"/>
              </w:rPr>
              <w:t>按照要求及时更新动态</w:t>
            </w:r>
            <w:r>
              <w:rPr>
                <w:rFonts w:hint="eastAsia"/>
                <w:color w:val="000000"/>
              </w:rPr>
              <w:t>。</w:t>
            </w:r>
          </w:p>
          <w:p w14:paraId="2585B86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高中部专任教师均取得了高级中学教师资格证书。学校现有研究生学历或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专业硕士</w:t>
            </w:r>
            <w:r>
              <w:rPr>
                <w:rFonts w:hint="eastAsia"/>
                <w:color w:val="000000"/>
              </w:rPr>
              <w:t>学位的教师2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人，其中在高中部任教的17人，占高中专任教师总数的10.</w:t>
            </w:r>
            <w:r>
              <w:rPr>
                <w:rFonts w:hint="eastAsia"/>
                <w:color w:val="000000"/>
                <w:lang w:val="en-US" w:eastAsia="zh-CN"/>
              </w:rPr>
              <w:t>69</w:t>
            </w:r>
            <w:r>
              <w:rPr>
                <w:rFonts w:hint="eastAsia"/>
                <w:color w:val="000000"/>
              </w:rPr>
              <w:t>%。</w:t>
            </w:r>
          </w:p>
          <w:p w14:paraId="4DD43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高中部在聘中级专业技术职务的教师5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人，在聘高级专业技术职务的教师5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人，在聘高级教师占高中部教师总数的3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22</w:t>
            </w:r>
            <w:r>
              <w:rPr>
                <w:rFonts w:hint="eastAsia"/>
                <w:color w:val="000000"/>
              </w:rPr>
              <w:t>% 。高中部在聘的中、高级专业技术职务教师共计11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人，占高中部教师总数的70.</w:t>
            </w:r>
            <w:r>
              <w:rPr>
                <w:rFonts w:hint="eastAsia"/>
                <w:color w:val="000000"/>
                <w:lang w:val="en-US" w:eastAsia="zh-CN"/>
              </w:rPr>
              <w:t>44</w:t>
            </w:r>
            <w:r>
              <w:rPr>
                <w:rFonts w:hint="eastAsia"/>
                <w:color w:val="000000"/>
              </w:rPr>
              <w:t>% 。图书馆现有工作人员3人，均具有中级职称，其中郑群英担任馆长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实验室现有工作人员9人，物理实验员3名，</w:t>
            </w:r>
            <w:r>
              <w:rPr>
                <w:rFonts w:hint="eastAsia"/>
                <w:color w:val="000000"/>
                <w:lang w:val="en-US" w:eastAsia="zh-CN"/>
              </w:rPr>
              <w:t>其中</w:t>
            </w:r>
            <w:r>
              <w:rPr>
                <w:rFonts w:hint="eastAsia"/>
                <w:color w:val="000000"/>
              </w:rPr>
              <w:t>游新洪和陈国裕具有中级职称；化学实验员3</w:t>
            </w:r>
            <w:r>
              <w:rPr>
                <w:rFonts w:hint="eastAsia"/>
                <w:color w:val="000000"/>
                <w:lang w:val="en-US" w:eastAsia="zh-CN"/>
              </w:rPr>
              <w:t>人</w:t>
            </w:r>
            <w:r>
              <w:rPr>
                <w:rFonts w:hint="eastAsia"/>
                <w:color w:val="000000"/>
              </w:rPr>
              <w:t>，其中黄庆灿具有高级职称；生物实验员3</w:t>
            </w:r>
            <w:r>
              <w:rPr>
                <w:rFonts w:hint="eastAsia"/>
                <w:color w:val="000000"/>
                <w:lang w:val="en-US" w:eastAsia="zh-CN"/>
              </w:rPr>
              <w:t>人</w:t>
            </w:r>
            <w:r>
              <w:rPr>
                <w:rFonts w:hint="eastAsia"/>
                <w:color w:val="000000"/>
              </w:rPr>
              <w:t>，其中阮秀香具有高级职称。这些人员均接受过培训，具有较强的工作能力和服务意识，能够满足学校实验课教育教学工作的需要。</w:t>
            </w:r>
            <w:r>
              <w:rPr>
                <w:rFonts w:hint="eastAsia"/>
                <w:color w:val="000000"/>
                <w:lang w:val="en-US" w:eastAsia="zh-CN"/>
              </w:rPr>
              <w:t>医务室现有工作人员3人，其中通过政府购买医疗服务，我校与仙游县总医院签订正式合作协议，由县总医院派遣具有高级职称的医生郑伟挺、中级外科护理谭仕芳和具有中级职称的护士黄碧程进驻我校，正常工作日轮流在我校上班。</w:t>
            </w:r>
          </w:p>
          <w:p w14:paraId="6DDBE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</w:p>
          <w:p w14:paraId="6FA50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000000"/>
              </w:rPr>
            </w:pPr>
          </w:p>
        </w:tc>
      </w:tr>
    </w:tbl>
    <w:p w14:paraId="066052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07E6F"/>
    <w:rsid w:val="00540322"/>
    <w:rsid w:val="025667EE"/>
    <w:rsid w:val="03B72039"/>
    <w:rsid w:val="041A0926"/>
    <w:rsid w:val="042C149C"/>
    <w:rsid w:val="07FB6882"/>
    <w:rsid w:val="0A2B219B"/>
    <w:rsid w:val="0A7A55CF"/>
    <w:rsid w:val="0AED33F8"/>
    <w:rsid w:val="0C2B4199"/>
    <w:rsid w:val="0D157B2C"/>
    <w:rsid w:val="0D1F4A8D"/>
    <w:rsid w:val="0DCB36CF"/>
    <w:rsid w:val="0DE0425C"/>
    <w:rsid w:val="0E154C44"/>
    <w:rsid w:val="0F2B072B"/>
    <w:rsid w:val="0FE42F6D"/>
    <w:rsid w:val="12AD4A20"/>
    <w:rsid w:val="12FF1ACC"/>
    <w:rsid w:val="130565BD"/>
    <w:rsid w:val="172D0275"/>
    <w:rsid w:val="18D557B3"/>
    <w:rsid w:val="1BA93815"/>
    <w:rsid w:val="1C4C0FB5"/>
    <w:rsid w:val="20A8262C"/>
    <w:rsid w:val="21FC0048"/>
    <w:rsid w:val="24E0398D"/>
    <w:rsid w:val="26F708BA"/>
    <w:rsid w:val="2800537D"/>
    <w:rsid w:val="283A2A45"/>
    <w:rsid w:val="285A23D3"/>
    <w:rsid w:val="29531279"/>
    <w:rsid w:val="295F586F"/>
    <w:rsid w:val="299D1766"/>
    <w:rsid w:val="29FD0B9A"/>
    <w:rsid w:val="2D663840"/>
    <w:rsid w:val="2F510D83"/>
    <w:rsid w:val="334304C0"/>
    <w:rsid w:val="339C0433"/>
    <w:rsid w:val="37856995"/>
    <w:rsid w:val="37A15A87"/>
    <w:rsid w:val="3B7205D9"/>
    <w:rsid w:val="3BC8084C"/>
    <w:rsid w:val="3C7710D5"/>
    <w:rsid w:val="3D4F6F25"/>
    <w:rsid w:val="3EF306E4"/>
    <w:rsid w:val="427465E8"/>
    <w:rsid w:val="443F4051"/>
    <w:rsid w:val="447C40E2"/>
    <w:rsid w:val="44EB4BAB"/>
    <w:rsid w:val="47B806BD"/>
    <w:rsid w:val="482A1EFF"/>
    <w:rsid w:val="4BF3395E"/>
    <w:rsid w:val="4E557C94"/>
    <w:rsid w:val="515C1DC0"/>
    <w:rsid w:val="51B726F9"/>
    <w:rsid w:val="5205349A"/>
    <w:rsid w:val="52ED74B1"/>
    <w:rsid w:val="55FC65B3"/>
    <w:rsid w:val="593E349F"/>
    <w:rsid w:val="59785707"/>
    <w:rsid w:val="59990494"/>
    <w:rsid w:val="59D060DA"/>
    <w:rsid w:val="5AA00C24"/>
    <w:rsid w:val="5CF96B8A"/>
    <w:rsid w:val="5DA17D7F"/>
    <w:rsid w:val="67085073"/>
    <w:rsid w:val="680227E3"/>
    <w:rsid w:val="684212D0"/>
    <w:rsid w:val="684B1281"/>
    <w:rsid w:val="68AE0B46"/>
    <w:rsid w:val="68F07E6F"/>
    <w:rsid w:val="6C61140A"/>
    <w:rsid w:val="72220460"/>
    <w:rsid w:val="732B4E38"/>
    <w:rsid w:val="739737BC"/>
    <w:rsid w:val="73B27225"/>
    <w:rsid w:val="75357D54"/>
    <w:rsid w:val="76994265"/>
    <w:rsid w:val="77293698"/>
    <w:rsid w:val="7A993CB5"/>
    <w:rsid w:val="7DB879AC"/>
    <w:rsid w:val="7E3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line="700" w:lineRule="exact"/>
      <w:jc w:val="center"/>
      <w:outlineLvl w:val="0"/>
    </w:pPr>
    <w:rPr>
      <w:rFonts w:ascii="Times New Roman" w:hAnsi="Times New Roman" w:eastAsia="方正小标宋简体" w:cs="Times New Roman"/>
      <w:color w:val="161616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0" w:beforeAutospacing="1" w:after="0" w:afterAutospacing="1" w:line="560" w:lineRule="exact"/>
      <w:ind w:firstLine="880" w:firstLineChars="200"/>
      <w:jc w:val="left"/>
      <w:outlineLvl w:val="1"/>
    </w:pPr>
    <w:rPr>
      <w:rFonts w:hint="eastAsia" w:ascii="Times New Roman" w:hAnsi="Times New Roman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line="700" w:lineRule="exact"/>
      <w:ind w:firstLine="880" w:firstLineChars="200"/>
      <w:jc w:val="left"/>
      <w:outlineLvl w:val="2"/>
    </w:pPr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left"/>
      <w:outlineLvl w:val="9"/>
    </w:pPr>
    <w:rPr>
      <w:rFonts w:ascii="Times New Roman" w:hAnsi="Times New Roman" w:eastAsia="仿宋_GB231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Normal (Web)"/>
    <w:basedOn w:val="1"/>
    <w:qFormat/>
    <w:uiPriority w:val="0"/>
    <w:pPr>
      <w:spacing w:line="360" w:lineRule="exact"/>
      <w:ind w:firstLine="420" w:firstLineChars="200"/>
    </w:p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character" w:customStyle="1" w:styleId="12">
    <w:name w:val="标题 1 Char"/>
    <w:basedOn w:val="11"/>
    <w:link w:val="2"/>
    <w:qFormat/>
    <w:uiPriority w:val="9"/>
    <w:rPr>
      <w:rFonts w:ascii="Times New Roman" w:hAnsi="Times New Roman" w:eastAsia="方正小标宋简体" w:cs="Times New Roman"/>
      <w:color w:val="161616"/>
      <w:spacing w:val="-28"/>
      <w:sz w:val="44"/>
      <w:szCs w:val="44"/>
      <w:lang w:eastAsia="en-US" w:bidi="en-US"/>
    </w:rPr>
  </w:style>
  <w:style w:type="character" w:customStyle="1" w:styleId="13">
    <w:name w:val="标题 2 Char"/>
    <w:basedOn w:val="11"/>
    <w:link w:val="3"/>
    <w:semiHidden/>
    <w:qFormat/>
    <w:uiPriority w:val="9"/>
    <w:rPr>
      <w:rFonts w:ascii="Times New Roman" w:hAnsi="Times New Roman" w:eastAsia="黑体" w:cs="Times New Roman"/>
      <w:color w:val="161616"/>
      <w:sz w:val="32"/>
      <w:szCs w:val="24"/>
      <w:lang w:eastAsia="en-US"/>
    </w:rPr>
  </w:style>
  <w:style w:type="character" w:customStyle="1" w:styleId="14">
    <w:name w:val="标题 3 Char"/>
    <w:basedOn w:val="11"/>
    <w:link w:val="4"/>
    <w:semiHidden/>
    <w:qFormat/>
    <w:uiPriority w:val="9"/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customStyle="1" w:styleId="15">
    <w:name w:val="正文1"/>
    <w:basedOn w:val="1"/>
    <w:qFormat/>
    <w:uiPriority w:val="0"/>
    <w:pPr>
      <w:spacing w:line="560" w:lineRule="exact"/>
      <w:ind w:firstLine="643" w:firstLineChars="200"/>
      <w:jc w:val="left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2025-04-22T06:59:00Z</dcterms:created>
  <dc:creator>星星</dc:creator>
  <cp:lastModifiedBy>星星</cp:lastModifiedBy>
  <dcterms:modified xsi:type="dcterms:W3CDTF">2025-04-22T07:00:06Z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B91A0207A05F496E88E9700B4292338A_11</vt:lpwstr>
  </property>
  <property fmtid="{D5CDD505-2E9C-101B-9397-08002B2CF9AE}" pid="4" name="KSOTemplateDocerSaveRecord">
    <vt:lpwstr>eyJoZGlkIjoiNjNkMDYyYWZjZDNhZmFiMTI2NzlmZmU0MTRiNWNkMWMiLCJ1c2VySWQiOiIzMTQyODIzOTcifQ==</vt:lpwstr>
  </property>
</Properties>
</file>